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8 квітня 2016 року                                 № 187</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заходи з відзначення 100-річчя</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подій Української революції</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1917 - 1921 років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12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виконання Указу Президента України від 22 січня 2016 року № 17/2016 «Про заходи з відзначення 100-річчя подій Української революції 1917 - 1921 років», розпорядження голови Львівської обласної державної адміністрації від 1 квітня 2016 року № 181/0/5-16 “Про заходи з відзначення 100-річчя подій Української революції 1917-1921 років”, з метою забезпечення належної підготовки та гідного вшанування традицій боротьби за незалежність і соборність України та військової звитяги захисників рідної землі, творців національної державності, тисячолітньої історії державотворення нашого народу, визнання історичного значення подій, пов’язаних із визвольною боротьбою початку XX століття та утвердженням української державності у формі Української Народної Республіки, Української Держави і Західноукраїнської Народної Республіки, їх значення для відновлення Україною незалежності у 1991 році, утвердження історичної єдності земель, консолідації суспільства, зміцнення міжнародного авторитету України та у зв’язку зі 100-річчям подій Української революції  1917 - 1921 років:</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план заходів з підготовки та відзначення 100-річчя подій Української революції 1917 - 1921 років, що додаються.</w:t>
      </w:r>
    </w:p>
    <w:p w:rsidR="00000000" w:rsidDel="00000000" w:rsidP="00000000" w:rsidRDefault="00000000" w:rsidRPr="00000000" w14:paraId="0000000F">
      <w:pPr>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0" w:firstLine="709"/>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Контроль за виконанням розпорядження покласти на заступника голови районної державної адміністрації відповідно до розподілу функціональних обов’язків.</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firstLine="709"/>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ind w:firstLine="709"/>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709"/>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firstLine="709"/>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ind w:firstLine="510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firstLine="51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ind w:firstLine="51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ind w:firstLine="51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8 квітня 2016 року</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ind w:firstLine="510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187</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План заходів</w:t>
      </w: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 підготовки та відзначення 100-річчя подій Української революції </w:t>
      </w: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1917 - 1921 років</w:t>
      </w: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453.0" w:type="dxa"/>
        <w:jc w:val="left"/>
        <w:tblInd w:w="-18.000000000000014" w:type="dxa"/>
        <w:tblLayout w:type="fixed"/>
        <w:tblLook w:val="0000"/>
      </w:tblPr>
      <w:tblGrid>
        <w:gridCol w:w="4905"/>
        <w:gridCol w:w="4548"/>
        <w:tblGridChange w:id="0">
          <w:tblGrid>
            <w:gridCol w:w="4905"/>
            <w:gridCol w:w="4548"/>
          </w:tblGrid>
        </w:tblGridChange>
      </w:tblGrid>
      <w:tr>
        <w:trPr>
          <w:trHeight w:val="1000" w:hRule="atLeast"/>
        </w:trPr>
        <w:tc>
          <w:tcPr>
            <w:gridSpan w:val="2"/>
            <w:vAlign w:val="top"/>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ind w:left="-3" w:right="-138"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Забезпечити проведення відповідних урочистих та інших державних заходів у зв’язку із 100-річчям подій Української революції 1917 – 1921 років та вшанування пам’яті її учасників</w:t>
            </w:r>
          </w:p>
        </w:tc>
      </w:tr>
      <w:tr>
        <w:trPr>
          <w:trHeight w:val="4240" w:hRule="atLeast"/>
        </w:trPr>
        <w:tc>
          <w:tcPr>
            <w:vAlign w:val="top"/>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3" w:right="-12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взаємодії з правоохорнними органами, оборонної, мобілізаційної роботи, запобігання та виявлення корупції апарату районної державної адміністрації</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12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780" w:hRule="atLeast"/>
        </w:trPr>
        <w:tc>
          <w:tcPr>
            <w:gridSpan w:val="2"/>
            <w:vAlign w:val="top"/>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 Організувати та провести урочисті заходи з нагоди відзначення 100-річчя проголошення створення Західноукраїнської Народної Республіки.</w:t>
            </w:r>
          </w:p>
        </w:tc>
      </w:tr>
      <w:tr>
        <w:trPr>
          <w:trHeight w:val="3660" w:hRule="atLeast"/>
        </w:trPr>
        <w:tc>
          <w:tcPr>
            <w:vAlign w:val="top"/>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організаційно — кадрової роботи апарату районної державної адміністрації</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Термін: листопад 2018 року</w:t>
            </w:r>
          </w:p>
        </w:tc>
      </w:tr>
      <w:tr>
        <w:trPr>
          <w:trHeight w:val="800" w:hRule="atLeast"/>
        </w:trPr>
        <w:tc>
          <w:tcPr>
            <w:gridSpan w:val="2"/>
            <w:vAlign w:val="top"/>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Організувати та провести урочисті заходи з нагоди відзначення 100-річчя проголошення Акта злуки УНР та ЗУНР.</w:t>
            </w:r>
          </w:p>
        </w:tc>
      </w:tr>
      <w:tr>
        <w:trPr>
          <w:trHeight w:val="3180" w:hRule="atLeast"/>
        </w:trPr>
        <w:tc>
          <w:tcPr>
            <w:vAlign w:val="top"/>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13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13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адміністрації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13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організаційно — кадрової роботи апарату районної державної адміністрації</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13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13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22 січня 2019 року</w:t>
            </w:r>
          </w:p>
        </w:tc>
      </w:tr>
      <w:tr>
        <w:trPr>
          <w:trHeight w:val="680" w:hRule="atLeast"/>
        </w:trPr>
        <w:tc>
          <w:tcPr>
            <w:gridSpan w:val="2"/>
            <w:vAlign w:val="top"/>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Сприяти реалізації ініціатив громадськості, спрямованих на збереження та відновлення національної пам’яті, популяризацію української історії та культури, консолідацію на цій основі суспільства.</w:t>
            </w:r>
          </w:p>
        </w:tc>
      </w:tr>
      <w:tr>
        <w:trPr>
          <w:trHeight w:val="1840" w:hRule="atLeast"/>
        </w:trPr>
        <w:tc>
          <w:tcPr>
            <w:vAlign w:val="top"/>
          </w:tcPr>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адміністрації </w:t>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адміністрації  </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організаційно — кадрової роботи апарату районної державної адміністрації</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left="-78" w:right="-3"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1840" w:hRule="atLeast"/>
        </w:trPr>
        <w:tc>
          <w:tcPr>
            <w:gridSpan w:val="2"/>
            <w:vAlign w:val="top"/>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tabs>
                <w:tab w:val="left" w:pos="34"/>
              </w:tabs>
              <w:spacing w:after="12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5. Вжити в установленому порядку заходів щодо увічнення пам’яті про звитяги українських військових доби Української революції 1917 – 1921 років, зокрема, шляхом спорудження меморіалів, пам’ятників, встановлення пам’ятних знаків, меморіальних дощок, упорядкування поховань загиблих воїнів українських збройних формувань, учасників Української революції 1917 – 1921 років, відповідного найменування/перейменування вулиць, навчальних закладів, а також </w:t>
            </w:r>
            <w:r w:rsidDel="00000000" w:rsidR="00000000" w:rsidRPr="00000000">
              <w:rPr>
                <w:rFonts w:ascii="Times New Roman" w:cs="Times New Roman" w:eastAsia="Times New Roman" w:hAnsi="Times New Roman"/>
                <w:b w:val="0"/>
                <w:sz w:val="20"/>
                <w:szCs w:val="20"/>
                <w:vertAlign w:val="baseline"/>
                <w:rtl w:val="0"/>
              </w:rPr>
              <w:t xml:space="preserve">організації робіт із впорядкування місць поховань діячів збройних формувань УНР і ЗУНР та ін.</w:t>
            </w:r>
          </w:p>
        </w:tc>
      </w:tr>
      <w:tr>
        <w:trPr>
          <w:trHeight w:val="900" w:hRule="atLeast"/>
        </w:trPr>
        <w:tc>
          <w:tcPr>
            <w:vAlign w:val="top"/>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w:t>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1060" w:hRule="atLeast"/>
        </w:trPr>
        <w:tc>
          <w:tcPr>
            <w:gridSpan w:val="2"/>
            <w:vAlign w:val="top"/>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tabs>
                <w:tab w:val="left" w:pos="34"/>
              </w:tabs>
              <w:spacing w:after="120" w:before="0" w:line="240" w:lineRule="auto"/>
              <w:ind w:firstLine="709"/>
              <w:jc w:val="both"/>
              <w:rPr>
                <w:rFonts w:ascii="Times New Roman" w:cs="Times New Roman" w:eastAsia="Times New Roman" w:hAnsi="Times New Roman"/>
                <w:b w:val="0"/>
                <w:color w:val="000000"/>
                <w:sz w:val="20"/>
                <w:szCs w:val="20"/>
                <w:highlight w:val="white"/>
                <w:vertAlign w:val="baseline"/>
              </w:rPr>
            </w:pP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6. Забезпечити проведення заходів військово-патріотичного характеру із залученням учасників антитерористичної операції у Донецькій та Луганській областях, громадських організацій патріотичного спрямування.</w:t>
            </w:r>
          </w:p>
        </w:tc>
      </w:tr>
      <w:tr>
        <w:trPr>
          <w:trHeight w:val="3180" w:hRule="atLeast"/>
        </w:trPr>
        <w:tc>
          <w:tcPr>
            <w:vAlign w:val="top"/>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апарату районної державної адміністрації</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1100" w:hRule="atLeast"/>
        </w:trPr>
        <w:tc>
          <w:tcPr>
            <w:gridSpan w:val="2"/>
            <w:vAlign w:val="top"/>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tabs>
                <w:tab w:val="left" w:pos="0"/>
                <w:tab w:val="left" w:pos="2977"/>
                <w:tab w:val="left" w:pos="3686"/>
                <w:tab w:val="left" w:pos="5245"/>
                <w:tab w:val="left" w:pos="5529"/>
                <w:tab w:val="left" w:pos="5954"/>
                <w:tab w:val="left" w:pos="6804"/>
              </w:tabs>
              <w:spacing w:after="12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Сприяти підготовці та публікації наукових праць, збірок документів і матеріалів, енциклопедичних, довідкових та інших видань, присвячених 100-річчю подій Української революції 1917 – 1921 років, її ролі в історії України та Європи, а також життю і діяльності учасників українського визвольного руху початку XX століття.</w:t>
            </w:r>
          </w:p>
        </w:tc>
      </w:tr>
      <w:tr>
        <w:trPr>
          <w:trHeight w:val="1100" w:hRule="atLeast"/>
        </w:trPr>
        <w:tc>
          <w:tcPr>
            <w:vAlign w:val="top"/>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1100" w:hRule="atLeast"/>
        </w:trPr>
        <w:tc>
          <w:tcPr>
            <w:gridSpan w:val="2"/>
            <w:vAlign w:val="top"/>
          </w:tcPr>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Організувати проведення тематичних виставок архівних документів, речових пам’яток і фотоматеріалів, а також оновлення діючих експозицій музеїв, зокрема краєзнавчих, кімнат-музеїв визначних подій та діячів Української революції 1917 – 1921 років.</w:t>
            </w:r>
          </w:p>
        </w:tc>
      </w:tr>
      <w:tr>
        <w:trPr>
          <w:trHeight w:val="1100" w:hRule="atLeast"/>
        </w:trPr>
        <w:tc>
          <w:tcPr>
            <w:vAlign w:val="top"/>
          </w:tcPr>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860" w:hRule="atLeast"/>
        </w:trPr>
        <w:tc>
          <w:tcPr>
            <w:gridSpan w:val="2"/>
            <w:vAlign w:val="top"/>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tabs>
                <w:tab w:val="left" w:pos="0"/>
                <w:tab w:val="left" w:pos="2977"/>
                <w:tab w:val="left" w:pos="3686"/>
                <w:tab w:val="left" w:pos="5245"/>
                <w:tab w:val="left" w:pos="5529"/>
                <w:tab w:val="left" w:pos="5954"/>
                <w:tab w:val="left" w:pos="6804"/>
              </w:tabs>
              <w:spacing w:after="12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Провести  в  загальноосвітніх  навчальних  закладах  тематичні уроки,  виховні години, конференції, семінари, присвячені  100–річчю подій Української революції 1917 – 1921 років.</w:t>
            </w:r>
          </w:p>
        </w:tc>
      </w:tr>
      <w:tr>
        <w:trPr>
          <w:trHeight w:val="1480" w:hRule="atLeast"/>
        </w:trPr>
        <w:tc>
          <w:tcPr>
            <w:vAlign w:val="top"/>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620" w:hRule="atLeast"/>
        </w:trPr>
        <w:tc>
          <w:tcPr>
            <w:gridSpan w:val="2"/>
            <w:vAlign w:val="top"/>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Організувати у бібліотеках району та бібліотеках  загальноосвітніх навчальних закладів експозиції про події Української революції 1917 – 1921 років.</w:t>
            </w:r>
          </w:p>
        </w:tc>
      </w:tr>
      <w:tr>
        <w:trPr>
          <w:trHeight w:val="420" w:hRule="atLeast"/>
        </w:trPr>
        <w:tc>
          <w:tcPr>
            <w:vAlign w:val="top"/>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 </w:t>
            </w:r>
          </w:p>
        </w:tc>
      </w:tr>
      <w:tr>
        <w:trPr>
          <w:trHeight w:val="920" w:hRule="atLeast"/>
        </w:trPr>
        <w:tc>
          <w:tcPr>
            <w:gridSpan w:val="2"/>
            <w:vAlign w:val="top"/>
          </w:tcPr>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tabs>
                <w:tab w:val="left" w:pos="851"/>
              </w:tabs>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Забезпечити проведення краєзнавчої експедиції для учнівської молоді «Вихідці з Львівщини у боротьбі за незалежність України» в рамках відзначення 100-річчя подій Української революції 1917 – 1921 років.</w:t>
            </w:r>
          </w:p>
        </w:tc>
      </w:tr>
      <w:tr>
        <w:trPr>
          <w:trHeight w:val="2360" w:hRule="atLeast"/>
        </w:trPr>
        <w:tc>
          <w:tcPr>
            <w:vAlign w:val="top"/>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1080" w:hRule="atLeast"/>
        </w:trPr>
        <w:tc>
          <w:tcPr>
            <w:gridSpan w:val="2"/>
            <w:vAlign w:val="top"/>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Забезпечити популяризацію та організацію турів серед учнівської молоді туристично-екскурсійними маршрутами військово-історичного характеру, пов’язаних з періодом Української революції 1917 – 1921 років.</w:t>
            </w:r>
          </w:p>
        </w:tc>
      </w:tr>
      <w:tr>
        <w:trPr>
          <w:trHeight w:val="2520" w:hRule="atLeast"/>
        </w:trPr>
        <w:tc>
          <w:tcPr>
            <w:vAlign w:val="top"/>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молоді та спорту районної державної адміністрації   </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80" w:hRule="atLeast"/>
        </w:trPr>
        <w:tc>
          <w:tcPr>
            <w:gridSpan w:val="2"/>
            <w:vAlign w:val="top"/>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13. Забезпечити та організувати в бібліотеках району постійно діючі експозиції книг: «Завершальний період боротьби за Українську державу в 1919-1921 рр.», «Західноукраїнська Народна Республіка» та «Боротьба за українську державність»</w:t>
            </w:r>
          </w:p>
        </w:tc>
      </w:tr>
      <w:tr>
        <w:trPr>
          <w:trHeight w:val="840" w:hRule="atLeast"/>
        </w:trPr>
        <w:tc>
          <w:tcPr>
            <w:vAlign w:val="top"/>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80" w:hRule="atLeast"/>
        </w:trPr>
        <w:tc>
          <w:tcPr>
            <w:gridSpan w:val="2"/>
            <w:vAlign w:val="top"/>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80" w:hRule="atLeast"/>
        </w:trPr>
        <w:tc>
          <w:tcPr>
            <w:vAlign w:val="top"/>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340" w:hRule="atLeast"/>
        </w:trPr>
        <w:tc>
          <w:tcPr>
            <w:gridSpan w:val="2"/>
            <w:vAlign w:val="top"/>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Всебічне сприяння науковим, краєзнавчим дослідженням з історії українського державотворення та українського визвольного руху, їх популяризації.</w:t>
            </w:r>
          </w:p>
        </w:tc>
      </w:tr>
      <w:tr>
        <w:trPr>
          <w:trHeight w:val="2360" w:hRule="atLeast"/>
        </w:trPr>
        <w:tc>
          <w:tcPr>
            <w:vAlign w:val="top"/>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  </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Міська, селищна, сільські ради </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2017-2021 роки</w:t>
            </w:r>
          </w:p>
        </w:tc>
      </w:tr>
      <w:tr>
        <w:trPr>
          <w:trHeight w:val="680" w:hRule="atLeast"/>
        </w:trPr>
        <w:tc>
          <w:tcPr>
            <w:gridSpan w:val="2"/>
            <w:vAlign w:val="top"/>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Забезпечити широке висвітлення в засобах масової інформації урочистостей з нагоди 100-річчя подій Української революції 1917 - 1921 років.</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з питань звернень громадян,</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інформаційної діяльності та комунікацій</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 громадськістю апарату районної</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Районний часопис “Голос народу”</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spacing w:after="0" w:before="0" w:line="240" w:lineRule="auto"/>
              <w:ind w:firstLine="74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2017-2021 роки</w:t>
            </w:r>
          </w:p>
        </w:tc>
      </w:tr>
      <w:tr>
        <w:trPr>
          <w:trHeight w:val="60" w:hRule="atLeast"/>
        </w:trPr>
        <w:tc>
          <w:tcPr>
            <w:vAlign w:val="top"/>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700" w:hRule="atLeast"/>
        </w:trPr>
        <w:tc>
          <w:tcPr>
            <w:gridSpan w:val="2"/>
            <w:vAlign w:val="top"/>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tabs>
                <w:tab w:val="left" w:pos="-214"/>
              </w:tabs>
              <w:spacing w:after="120" w:before="0" w:line="240" w:lineRule="auto"/>
              <w:ind w:right="-1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16. Інформацію про проведену роботу надати до відділу з питань звернень громадян, інформаційної діяльності та комунікацій з громадськістю апарату районної державної адміністрції.</w:t>
            </w:r>
          </w:p>
        </w:tc>
      </w:tr>
      <w:tr>
        <w:trPr>
          <w:trHeight w:val="2420" w:hRule="atLeast"/>
        </w:trPr>
        <w:tc>
          <w:tcPr>
            <w:vAlign w:val="top"/>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культури районної державної </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молоді та спорту районної державної адміністрації</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Сектор взаємодії з правоохорнними органами, оборонної, мобілізаційної роботи, запобігання та виявлення корупції апарату районної державної адміністрації</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hd w:fill="auto" w:val="clear"/>
              <w:tabs>
                <w:tab w:val="left" w:pos="34"/>
              </w:tabs>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Міський, селищний, сільські голови</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10 грудня 2017 року,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10 грудня 2018 року, </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10 грудня 2019 року, </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10 грудня 2020 року, </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10 грудня 2021 року.</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17. Інформацію про проведену роботу надати до департаменту внутрішньої та інформаційної політики обласної державної адміністрації.</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з питань звернень громадян,</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інфораційної діяльності та комунікацій з</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громадськістю апарату районної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адміністрції.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грудень 2017 року,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грудень 2018 року,</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грудень 2019 року, </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hd w:fill="auto" w:val="clear"/>
        <w:spacing w:after="6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грудень 2020 року, </w:t>
      </w:r>
    </w:p>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грудень 2021 року.</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hd w:fill="auto" w:val="clear"/>
        <w:spacing w:after="0" w:before="0" w:line="240" w:lineRule="auto"/>
        <w:ind w:firstLine="709"/>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2"/>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